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F47" w:rsidRPr="0017274F" w:rsidRDefault="00112910" w:rsidP="00A96F47">
      <w:pPr>
        <w:jc w:val="center"/>
        <w:rPr>
          <w:rFonts w:ascii="Calibri" w:hAnsi="Calibri"/>
          <w:sz w:val="24"/>
          <w:szCs w:val="24"/>
          <w:lang w:val="en-GB"/>
        </w:rPr>
      </w:pPr>
      <w:r>
        <w:rPr>
          <w:rFonts w:ascii="Calibri" w:hAnsi="Calibri"/>
          <w:sz w:val="24"/>
          <w:szCs w:val="24"/>
          <w:lang w:val="en-GB"/>
        </w:rPr>
        <w:t>2</w:t>
      </w:r>
      <w:r>
        <w:rPr>
          <w:rFonts w:ascii="Calibri" w:hAnsi="Calibri"/>
          <w:sz w:val="24"/>
          <w:szCs w:val="24"/>
          <w:vertAlign w:val="superscript"/>
          <w:lang w:val="en-GB"/>
        </w:rPr>
        <w:t>nd</w:t>
      </w:r>
      <w:r w:rsidR="00A96F47" w:rsidRPr="0017274F">
        <w:rPr>
          <w:rFonts w:ascii="Calibri" w:hAnsi="Calibri"/>
          <w:sz w:val="24"/>
          <w:szCs w:val="24"/>
          <w:lang w:val="en-GB"/>
        </w:rPr>
        <w:t xml:space="preserve"> EUSDR Youth Platform</w:t>
      </w:r>
    </w:p>
    <w:p w:rsidR="00A96F47" w:rsidRPr="004723E4" w:rsidRDefault="00FD11ED" w:rsidP="00A96F47">
      <w:pPr>
        <w:jc w:val="center"/>
        <w:rPr>
          <w:rFonts w:ascii="Calibri" w:hAnsi="Calibri"/>
          <w:b/>
          <w:color w:val="1F497D"/>
          <w:sz w:val="24"/>
          <w:szCs w:val="24"/>
          <w:lang w:val="en-GB"/>
        </w:rPr>
      </w:pPr>
      <w:r w:rsidRPr="004723E4">
        <w:rPr>
          <w:rFonts w:ascii="Calibri" w:hAnsi="Calibri"/>
          <w:b/>
          <w:color w:val="1F497D"/>
          <w:sz w:val="24"/>
          <w:szCs w:val="24"/>
          <w:lang w:val="en-GB"/>
        </w:rPr>
        <w:t>“Learning Pathways to Social C</w:t>
      </w:r>
      <w:r w:rsidR="00A96F47" w:rsidRPr="004723E4">
        <w:rPr>
          <w:rFonts w:ascii="Calibri" w:hAnsi="Calibri"/>
          <w:b/>
          <w:color w:val="1F497D"/>
          <w:sz w:val="24"/>
          <w:szCs w:val="24"/>
          <w:lang w:val="en-GB"/>
        </w:rPr>
        <w:t>ohesion</w:t>
      </w:r>
      <w:r w:rsidR="00112910" w:rsidRPr="004723E4">
        <w:rPr>
          <w:rFonts w:ascii="Calibri" w:hAnsi="Calibri"/>
          <w:b/>
          <w:color w:val="1F497D"/>
          <w:sz w:val="24"/>
          <w:szCs w:val="24"/>
          <w:lang w:val="en-GB"/>
        </w:rPr>
        <w:t xml:space="preserve"> -</w:t>
      </w:r>
      <w:r w:rsidR="00112910" w:rsidRPr="004723E4">
        <w:rPr>
          <w:rFonts w:ascii="Calibri" w:hAnsi="Calibri"/>
          <w:b/>
          <w:color w:val="1F497D"/>
          <w:sz w:val="24"/>
          <w:szCs w:val="24"/>
          <w:lang w:val="en-GB"/>
        </w:rPr>
        <w:br/>
        <w:t>Synergies between Formal and Non</w:t>
      </w:r>
      <w:r w:rsidR="00147499" w:rsidRPr="004723E4">
        <w:rPr>
          <w:rFonts w:ascii="Calibri" w:hAnsi="Calibri"/>
          <w:b/>
          <w:color w:val="1F497D"/>
          <w:sz w:val="24"/>
          <w:szCs w:val="24"/>
          <w:lang w:val="en-GB"/>
        </w:rPr>
        <w:t>-</w:t>
      </w:r>
      <w:r w:rsidR="00112910" w:rsidRPr="004723E4">
        <w:rPr>
          <w:rFonts w:ascii="Calibri" w:hAnsi="Calibri"/>
          <w:b/>
          <w:color w:val="1F497D"/>
          <w:sz w:val="24"/>
          <w:szCs w:val="24"/>
          <w:lang w:val="en-GB"/>
        </w:rPr>
        <w:t>Formal Education</w:t>
      </w:r>
      <w:r w:rsidR="00A96F47" w:rsidRPr="004723E4">
        <w:rPr>
          <w:rFonts w:ascii="Calibri" w:hAnsi="Calibri"/>
          <w:b/>
          <w:color w:val="1F497D"/>
          <w:sz w:val="24"/>
          <w:szCs w:val="24"/>
          <w:lang w:val="en-GB"/>
        </w:rPr>
        <w:t>”</w:t>
      </w:r>
    </w:p>
    <w:p w:rsidR="00A96F47" w:rsidRPr="0017274F" w:rsidRDefault="00112910" w:rsidP="00D53E59">
      <w:pPr>
        <w:jc w:val="center"/>
        <w:rPr>
          <w:rFonts w:ascii="Calibri" w:hAnsi="Calibri"/>
          <w:sz w:val="24"/>
          <w:szCs w:val="24"/>
          <w:lang w:val="en-GB"/>
        </w:rPr>
      </w:pPr>
      <w:r>
        <w:rPr>
          <w:rFonts w:ascii="Calibri" w:hAnsi="Calibri"/>
          <w:sz w:val="24"/>
          <w:szCs w:val="24"/>
          <w:lang w:val="en-GB"/>
        </w:rPr>
        <w:t>17.-19. May 2016</w:t>
      </w:r>
      <w:r w:rsidR="00A96F47" w:rsidRPr="0017274F">
        <w:rPr>
          <w:rFonts w:ascii="Calibri" w:hAnsi="Calibri"/>
          <w:sz w:val="24"/>
          <w:szCs w:val="24"/>
          <w:lang w:val="en-GB"/>
        </w:rPr>
        <w:t>, Vienna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3"/>
        <w:gridCol w:w="1395"/>
        <w:gridCol w:w="3544"/>
        <w:gridCol w:w="3544"/>
      </w:tblGrid>
      <w:tr w:rsidR="00F43CD8" w:rsidRPr="0017274F" w:rsidTr="00F43CD8">
        <w:trPr>
          <w:trHeight w:val="532"/>
        </w:trPr>
        <w:tc>
          <w:tcPr>
            <w:tcW w:w="863" w:type="dxa"/>
            <w:tcBorders>
              <w:bottom w:val="single" w:sz="4" w:space="0" w:color="auto"/>
            </w:tcBorders>
            <w:shd w:val="clear" w:color="auto" w:fill="1F497D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rPr>
                <w:rFonts w:ascii="Calibri" w:hAnsi="Calibri" w:cs="Tahoma"/>
                <w:b/>
                <w:sz w:val="24"/>
                <w:szCs w:val="24"/>
                <w:lang w:val="en-GB"/>
              </w:rPr>
            </w:pPr>
          </w:p>
        </w:tc>
        <w:tc>
          <w:tcPr>
            <w:tcW w:w="1088" w:type="dxa"/>
            <w:shd w:val="clear" w:color="auto" w:fill="1F497D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color w:val="FFFFFF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color w:val="FFFFFF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b/>
                <w:color w:val="FFFFFF"/>
                <w:sz w:val="24"/>
                <w:szCs w:val="24"/>
                <w:lang w:val="en-GB"/>
              </w:rPr>
              <w:t>17 May</w:t>
            </w:r>
          </w:p>
        </w:tc>
        <w:tc>
          <w:tcPr>
            <w:tcW w:w="3544" w:type="dxa"/>
            <w:shd w:val="clear" w:color="auto" w:fill="1F497D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color w:val="FFFFFF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color w:val="FFFFFF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b/>
                <w:color w:val="FFFFFF"/>
                <w:sz w:val="24"/>
                <w:szCs w:val="24"/>
                <w:lang w:val="en-GB"/>
              </w:rPr>
              <w:t>18 May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color w:val="FFFFFF"/>
                <w:sz w:val="24"/>
                <w:szCs w:val="24"/>
                <w:lang w:val="en-GB"/>
              </w:rPr>
            </w:pPr>
          </w:p>
        </w:tc>
        <w:tc>
          <w:tcPr>
            <w:tcW w:w="3544" w:type="dxa"/>
            <w:shd w:val="clear" w:color="auto" w:fill="1F497D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color w:val="FFFFFF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color w:val="FFFFFF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b/>
                <w:color w:val="FFFFFF"/>
                <w:sz w:val="24"/>
                <w:szCs w:val="24"/>
                <w:lang w:val="en-GB"/>
              </w:rPr>
              <w:t>19 May</w:t>
            </w:r>
          </w:p>
        </w:tc>
      </w:tr>
      <w:tr w:rsidR="00F43CD8" w:rsidRPr="0017274F" w:rsidTr="00F43CD8">
        <w:trPr>
          <w:trHeight w:val="1932"/>
        </w:trPr>
        <w:tc>
          <w:tcPr>
            <w:tcW w:w="863" w:type="dxa"/>
            <w:tcBorders>
              <w:bottom w:val="single" w:sz="4" w:space="0" w:color="auto"/>
            </w:tcBorders>
            <w:shd w:val="clear" w:color="auto" w:fill="548DD4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  <w:t>09:00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  <w:t>-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  <w:t>10:30</w:t>
            </w:r>
          </w:p>
        </w:tc>
        <w:tc>
          <w:tcPr>
            <w:tcW w:w="1088" w:type="dxa"/>
            <w:vMerge w:val="restart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sz w:val="24"/>
                <w:szCs w:val="24"/>
                <w:lang w:val="en-GB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sz w:val="24"/>
                <w:szCs w:val="24"/>
                <w:lang w:val="en-GB"/>
              </w:rPr>
              <w:t>Official opening</w:t>
            </w:r>
          </w:p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sz w:val="24"/>
                <w:szCs w:val="24"/>
                <w:lang w:val="en-GB"/>
              </w:rPr>
              <w:t xml:space="preserve">Who is here? </w:t>
            </w:r>
          </w:p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sz w:val="24"/>
                <w:szCs w:val="24"/>
                <w:lang w:val="en-GB"/>
              </w:rPr>
              <w:t>Exploring the background and experiences of participants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sz w:val="24"/>
                <w:szCs w:val="24"/>
                <w:lang w:val="en-GB"/>
              </w:rPr>
              <w:t>Inspiration</w:t>
            </w:r>
            <w:r w:rsidRPr="0017274F">
              <w:rPr>
                <w:rFonts w:ascii="Calibri" w:hAnsi="Calibri" w:cs="Tahoma"/>
                <w:sz w:val="24"/>
                <w:szCs w:val="24"/>
                <w:lang w:val="en-GB"/>
              </w:rPr>
              <w:t xml:space="preserve"> for future cooperation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sz w:val="24"/>
                <w:szCs w:val="24"/>
                <w:lang w:val="en-GB"/>
              </w:rPr>
              <w:t xml:space="preserve"> 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Calibri" w:hAnsi="Calibri" w:cs="Tahoma"/>
                <w:sz w:val="24"/>
                <w:szCs w:val="24"/>
                <w:lang w:val="en-GB"/>
              </w:rPr>
              <w:t>Talkshow</w:t>
            </w:r>
            <w:proofErr w:type="spellEnd"/>
            <w:r>
              <w:rPr>
                <w:rFonts w:ascii="Calibri" w:hAnsi="Calibri" w:cs="Tahoma"/>
                <w:sz w:val="24"/>
                <w:szCs w:val="24"/>
                <w:lang w:val="en-GB"/>
              </w:rPr>
              <w:t xml:space="preserve"> with in</w:t>
            </w:r>
            <w:r w:rsidR="007E0B94">
              <w:rPr>
                <w:rFonts w:ascii="Calibri" w:hAnsi="Calibri" w:cs="Tahoma"/>
                <w:sz w:val="24"/>
                <w:szCs w:val="24"/>
                <w:lang w:val="en-GB"/>
              </w:rPr>
              <w:t>vited guests</w:t>
            </w:r>
            <w:r w:rsidR="00147499">
              <w:rPr>
                <w:rFonts w:ascii="Calibri" w:hAnsi="Calibri" w:cs="Tahoma"/>
                <w:sz w:val="24"/>
                <w:szCs w:val="24"/>
                <w:lang w:val="en-GB"/>
              </w:rPr>
              <w:t>:</w:t>
            </w:r>
            <w:r w:rsidR="007E0B94">
              <w:rPr>
                <w:rFonts w:ascii="Calibri" w:hAnsi="Calibri" w:cs="Tahoma"/>
                <w:sz w:val="24"/>
                <w:szCs w:val="24"/>
                <w:lang w:val="en-GB"/>
              </w:rPr>
              <w:t xml:space="preserve"> </w:t>
            </w:r>
            <w:r w:rsidR="00147499">
              <w:rPr>
                <w:rFonts w:ascii="Calibri" w:hAnsi="Calibri" w:cs="Tahoma"/>
                <w:sz w:val="24"/>
                <w:szCs w:val="24"/>
                <w:lang w:val="en-GB"/>
              </w:rPr>
              <w:br/>
              <w:t>PA9 Priority Area Coordinator (Austrian Ministry for Education) &amp; an expert regarding the situation of young people in the Danube Region</w:t>
            </w:r>
          </w:p>
        </w:tc>
      </w:tr>
      <w:tr w:rsidR="00F43CD8" w:rsidRPr="0017274F" w:rsidTr="00F43CD8">
        <w:trPr>
          <w:trHeight w:val="249"/>
        </w:trPr>
        <w:tc>
          <w:tcPr>
            <w:tcW w:w="863" w:type="dxa"/>
            <w:tcBorders>
              <w:bottom w:val="single" w:sz="4" w:space="0" w:color="auto"/>
            </w:tcBorders>
            <w:shd w:val="clear" w:color="auto" w:fill="BFBFBF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i/>
                <w:sz w:val="24"/>
                <w:szCs w:val="24"/>
                <w:lang w:val="en-GB"/>
              </w:rPr>
              <w:t>Break</w:t>
            </w:r>
          </w:p>
        </w:tc>
        <w:tc>
          <w:tcPr>
            <w:tcW w:w="1088" w:type="dxa"/>
            <w:vMerge/>
            <w:shd w:val="clear" w:color="auto" w:fill="C2D69B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</w:tc>
        <w:tc>
          <w:tcPr>
            <w:tcW w:w="3544" w:type="dxa"/>
            <w:shd w:val="clear" w:color="auto" w:fill="D9D9D9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i/>
                <w:sz w:val="24"/>
                <w:szCs w:val="24"/>
                <w:lang w:val="en-GB"/>
              </w:rPr>
              <w:t>Break</w:t>
            </w:r>
          </w:p>
        </w:tc>
        <w:tc>
          <w:tcPr>
            <w:tcW w:w="3544" w:type="dxa"/>
            <w:shd w:val="clear" w:color="auto" w:fill="D9D9D9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i/>
                <w:sz w:val="24"/>
                <w:szCs w:val="24"/>
                <w:lang w:val="en-GB"/>
              </w:rPr>
              <w:t>Break</w:t>
            </w:r>
          </w:p>
        </w:tc>
      </w:tr>
      <w:tr w:rsidR="00F43CD8" w:rsidRPr="0017274F" w:rsidTr="00F43CD8">
        <w:trPr>
          <w:trHeight w:val="1534"/>
        </w:trPr>
        <w:tc>
          <w:tcPr>
            <w:tcW w:w="863" w:type="dxa"/>
            <w:tcBorders>
              <w:bottom w:val="single" w:sz="4" w:space="0" w:color="auto"/>
            </w:tcBorders>
            <w:shd w:val="clear" w:color="auto" w:fill="548DD4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  <w:t xml:space="preserve">11:00 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  <w:t xml:space="preserve">-  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  <w:t>12:30</w:t>
            </w:r>
          </w:p>
        </w:tc>
        <w:tc>
          <w:tcPr>
            <w:tcW w:w="1088" w:type="dxa"/>
            <w:vMerge/>
            <w:tcBorders>
              <w:bottom w:val="single" w:sz="4" w:space="0" w:color="auto"/>
            </w:tcBorders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sz w:val="24"/>
                <w:szCs w:val="24"/>
                <w:lang w:val="en-GB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sz w:val="24"/>
                <w:szCs w:val="24"/>
                <w:lang w:val="en-GB"/>
              </w:rPr>
              <w:t>Sharing practice with joint activities school and civil society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 w:rsidRPr="00DE2115">
              <w:rPr>
                <w:rFonts w:ascii="Calibri" w:hAnsi="Calibri" w:cs="Tahoma"/>
                <w:sz w:val="24"/>
                <w:szCs w:val="24"/>
                <w:u w:val="single"/>
                <w:lang w:val="en-GB"/>
              </w:rPr>
              <w:t>4 different workshops</w:t>
            </w:r>
            <w:r>
              <w:rPr>
                <w:rFonts w:ascii="Calibri" w:hAnsi="Calibri" w:cs="Tahoma"/>
                <w:sz w:val="24"/>
                <w:szCs w:val="24"/>
                <w:lang w:val="en-GB"/>
              </w:rPr>
              <w:t>:</w:t>
            </w:r>
          </w:p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sz w:val="24"/>
                <w:szCs w:val="24"/>
                <w:lang w:val="en-GB"/>
              </w:rPr>
              <w:t>- Social action supported by digital tools</w:t>
            </w:r>
          </w:p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sz w:val="24"/>
                <w:szCs w:val="24"/>
                <w:lang w:val="en-GB"/>
              </w:rPr>
              <w:t>- Young people and radicalism</w:t>
            </w:r>
          </w:p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sz w:val="24"/>
                <w:szCs w:val="24"/>
                <w:lang w:val="en-GB"/>
              </w:rPr>
              <w:t>- Supporting (social) entrepreneurship  among young people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sz w:val="24"/>
                <w:szCs w:val="24"/>
                <w:lang w:val="en-GB"/>
              </w:rPr>
              <w:t>- From practice to advocacy</w:t>
            </w:r>
            <w:r w:rsidRPr="0017274F">
              <w:rPr>
                <w:rFonts w:ascii="Calibri" w:hAnsi="Calibri" w:cs="Tahoma"/>
                <w:sz w:val="24"/>
                <w:szCs w:val="24"/>
                <w:lang w:val="en-GB"/>
              </w:rPr>
              <w:t xml:space="preserve"> </w:t>
            </w:r>
          </w:p>
        </w:tc>
      </w:tr>
      <w:tr w:rsidR="00F43CD8" w:rsidRPr="0017274F" w:rsidTr="00F43CD8">
        <w:trPr>
          <w:trHeight w:val="512"/>
        </w:trPr>
        <w:tc>
          <w:tcPr>
            <w:tcW w:w="863" w:type="dxa"/>
            <w:tcBorders>
              <w:bottom w:val="single" w:sz="4" w:space="0" w:color="auto"/>
            </w:tcBorders>
            <w:shd w:val="clear" w:color="auto" w:fill="D9D9D9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sz w:val="24"/>
                <w:szCs w:val="24"/>
                <w:lang w:val="en-GB"/>
              </w:rPr>
              <w:t xml:space="preserve">12:30 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sz w:val="24"/>
                <w:szCs w:val="24"/>
                <w:lang w:val="en-GB"/>
              </w:rPr>
              <w:t>-14:00</w:t>
            </w:r>
          </w:p>
        </w:tc>
        <w:tc>
          <w:tcPr>
            <w:tcW w:w="1088" w:type="dxa"/>
            <w:shd w:val="clear" w:color="auto" w:fill="D9D9D9"/>
          </w:tcPr>
          <w:p w:rsidR="00F43CD8" w:rsidRPr="0017274F" w:rsidRDefault="00F43CD8" w:rsidP="00982E09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D9D9D9"/>
          </w:tcPr>
          <w:p w:rsidR="00F43CD8" w:rsidRPr="0017274F" w:rsidRDefault="00F43CD8" w:rsidP="00982E09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17274F">
              <w:rPr>
                <w:rFonts w:ascii="Calibri" w:hAnsi="Calibri" w:cs="Tahoma"/>
                <w:sz w:val="24"/>
                <w:szCs w:val="24"/>
                <w:lang w:val="en-GB"/>
              </w:rPr>
              <w:t>Lunch</w:t>
            </w:r>
          </w:p>
        </w:tc>
        <w:tc>
          <w:tcPr>
            <w:tcW w:w="3544" w:type="dxa"/>
            <w:shd w:val="clear" w:color="auto" w:fill="D9D9D9"/>
          </w:tcPr>
          <w:p w:rsidR="00F43CD8" w:rsidRPr="0017274F" w:rsidRDefault="00F43CD8" w:rsidP="00982E09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17274F">
              <w:rPr>
                <w:rFonts w:ascii="Calibri" w:hAnsi="Calibri" w:cs="Tahoma"/>
                <w:sz w:val="24"/>
                <w:szCs w:val="24"/>
                <w:lang w:val="en-GB"/>
              </w:rPr>
              <w:t>Lunch</w:t>
            </w:r>
          </w:p>
        </w:tc>
      </w:tr>
      <w:tr w:rsidR="00F43CD8" w:rsidRPr="0017274F" w:rsidTr="00F43CD8">
        <w:trPr>
          <w:trHeight w:val="1326"/>
        </w:trPr>
        <w:tc>
          <w:tcPr>
            <w:tcW w:w="863" w:type="dxa"/>
            <w:tcBorders>
              <w:bottom w:val="single" w:sz="4" w:space="0" w:color="auto"/>
            </w:tcBorders>
            <w:shd w:val="clear" w:color="auto" w:fill="548DD4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  <w:t xml:space="preserve">14:00 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  <w:t xml:space="preserve">- 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  <w:t>16:30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sz w:val="24"/>
                <w:szCs w:val="24"/>
                <w:lang w:val="en-GB"/>
              </w:rPr>
              <w:t>Analysis of the cooperation practice: Benefits and challenge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F43CD8" w:rsidRDefault="00F43CD8" w:rsidP="00F43CD8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b/>
                <w:sz w:val="24"/>
                <w:szCs w:val="24"/>
                <w:lang w:val="en-GB"/>
              </w:rPr>
              <w:t>Networking</w:t>
            </w:r>
          </w:p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sz w:val="24"/>
                <w:szCs w:val="24"/>
                <w:lang w:val="en-GB"/>
              </w:rPr>
            </w:pPr>
          </w:p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b/>
                <w:sz w:val="24"/>
                <w:szCs w:val="24"/>
                <w:lang w:val="en-GB"/>
              </w:rPr>
              <w:t>Developing further ideas</w:t>
            </w:r>
          </w:p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b/>
                <w:sz w:val="24"/>
                <w:szCs w:val="24"/>
                <w:lang w:val="en-GB"/>
              </w:rPr>
              <w:t>Funding possibilities</w:t>
            </w:r>
          </w:p>
        </w:tc>
      </w:tr>
      <w:tr w:rsidR="00F43CD8" w:rsidRPr="0017274F" w:rsidTr="00F43CD8">
        <w:trPr>
          <w:trHeight w:val="61"/>
        </w:trPr>
        <w:tc>
          <w:tcPr>
            <w:tcW w:w="863" w:type="dxa"/>
            <w:tcBorders>
              <w:bottom w:val="single" w:sz="4" w:space="0" w:color="auto"/>
            </w:tcBorders>
            <w:shd w:val="clear" w:color="auto" w:fill="D9D9D9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i/>
                <w:sz w:val="24"/>
                <w:szCs w:val="24"/>
                <w:lang w:val="en-GB"/>
              </w:rPr>
              <w:t>Break</w:t>
            </w:r>
          </w:p>
        </w:tc>
        <w:tc>
          <w:tcPr>
            <w:tcW w:w="1088" w:type="dxa"/>
            <w:shd w:val="clear" w:color="auto" w:fill="D9D9D9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</w:tc>
        <w:tc>
          <w:tcPr>
            <w:tcW w:w="3544" w:type="dxa"/>
            <w:shd w:val="clear" w:color="auto" w:fill="D9D9D9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i/>
                <w:sz w:val="24"/>
                <w:szCs w:val="24"/>
                <w:lang w:val="en-GB"/>
              </w:rPr>
              <w:t>Break</w:t>
            </w:r>
          </w:p>
        </w:tc>
        <w:tc>
          <w:tcPr>
            <w:tcW w:w="3544" w:type="dxa"/>
            <w:shd w:val="clear" w:color="auto" w:fill="D9D9D9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i/>
                <w:sz w:val="24"/>
                <w:szCs w:val="24"/>
                <w:lang w:val="en-GB"/>
              </w:rPr>
              <w:t>Break</w:t>
            </w:r>
          </w:p>
        </w:tc>
      </w:tr>
      <w:tr w:rsidR="00F43CD8" w:rsidRPr="0017274F" w:rsidTr="00F43CD8">
        <w:trPr>
          <w:trHeight w:val="1128"/>
        </w:trPr>
        <w:tc>
          <w:tcPr>
            <w:tcW w:w="863" w:type="dxa"/>
            <w:tcBorders>
              <w:bottom w:val="single" w:sz="4" w:space="0" w:color="auto"/>
            </w:tcBorders>
            <w:shd w:val="clear" w:color="auto" w:fill="548DD4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  <w:t>17:00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  <w:t>-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  <w:t>19:00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</w:p>
        </w:tc>
        <w:tc>
          <w:tcPr>
            <w:tcW w:w="1088" w:type="dxa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sz w:val="24"/>
                <w:szCs w:val="24"/>
                <w:lang w:val="en-GB"/>
              </w:rPr>
              <w:t>Arrivals and Registration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</w:tc>
        <w:tc>
          <w:tcPr>
            <w:tcW w:w="3544" w:type="dxa"/>
          </w:tcPr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sz w:val="24"/>
                <w:szCs w:val="24"/>
                <w:lang w:val="en-GB"/>
              </w:rPr>
              <w:t>What is the added value of cross-</w:t>
            </w:r>
            <w:proofErr w:type="spellStart"/>
            <w:r>
              <w:rPr>
                <w:rFonts w:ascii="Calibri" w:hAnsi="Calibri" w:cs="Tahoma"/>
                <w:sz w:val="24"/>
                <w:szCs w:val="24"/>
                <w:lang w:val="en-GB"/>
              </w:rPr>
              <w:t>sectorial</w:t>
            </w:r>
            <w:proofErr w:type="spellEnd"/>
            <w:r>
              <w:rPr>
                <w:rFonts w:ascii="Calibri" w:hAnsi="Calibri" w:cs="Tahoma"/>
                <w:sz w:val="24"/>
                <w:szCs w:val="24"/>
                <w:lang w:val="en-GB"/>
              </w:rPr>
              <w:t xml:space="preserve"> co-operation?</w:t>
            </w:r>
          </w:p>
        </w:tc>
        <w:tc>
          <w:tcPr>
            <w:tcW w:w="3544" w:type="dxa"/>
          </w:tcPr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sz w:val="24"/>
                <w:szCs w:val="24"/>
                <w:lang w:val="en-GB"/>
              </w:rPr>
            </w:pPr>
          </w:p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b/>
                <w:sz w:val="24"/>
                <w:szCs w:val="24"/>
                <w:lang w:val="en-GB"/>
              </w:rPr>
              <w:t>Follow-up of this meeting and the platform</w:t>
            </w:r>
          </w:p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sz w:val="24"/>
                <w:szCs w:val="24"/>
                <w:lang w:val="en-GB"/>
              </w:rPr>
            </w:pP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b/>
                <w:sz w:val="24"/>
                <w:szCs w:val="24"/>
                <w:lang w:val="en-GB"/>
              </w:rPr>
              <w:t>Evaluation and Closing</w:t>
            </w:r>
          </w:p>
        </w:tc>
      </w:tr>
      <w:tr w:rsidR="00F43CD8" w:rsidRPr="0017274F" w:rsidTr="00F43CD8">
        <w:trPr>
          <w:trHeight w:val="249"/>
        </w:trPr>
        <w:tc>
          <w:tcPr>
            <w:tcW w:w="863" w:type="dxa"/>
            <w:shd w:val="clear" w:color="auto" w:fill="D9D9D9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i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i/>
                <w:sz w:val="24"/>
                <w:szCs w:val="24"/>
                <w:lang w:val="en-GB"/>
              </w:rPr>
              <w:t>Dinner</w:t>
            </w:r>
          </w:p>
        </w:tc>
        <w:tc>
          <w:tcPr>
            <w:tcW w:w="1088" w:type="dxa"/>
            <w:shd w:val="clear" w:color="auto" w:fill="D9D9D9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i/>
                <w:sz w:val="24"/>
                <w:szCs w:val="24"/>
                <w:lang w:val="en-GB"/>
              </w:rPr>
              <w:t>Dinner</w:t>
            </w:r>
          </w:p>
        </w:tc>
        <w:tc>
          <w:tcPr>
            <w:tcW w:w="3544" w:type="dxa"/>
            <w:shd w:val="clear" w:color="auto" w:fill="D9D9D9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 w:rsidRPr="0017274F">
              <w:rPr>
                <w:rFonts w:ascii="Calibri" w:hAnsi="Calibri" w:cs="Tahoma"/>
                <w:i/>
                <w:sz w:val="24"/>
                <w:szCs w:val="24"/>
                <w:lang w:val="en-GB"/>
              </w:rPr>
              <w:t>Dinner</w:t>
            </w:r>
          </w:p>
        </w:tc>
        <w:tc>
          <w:tcPr>
            <w:tcW w:w="3544" w:type="dxa"/>
            <w:shd w:val="clear" w:color="auto" w:fill="D9D9D9"/>
          </w:tcPr>
          <w:p w:rsidR="00F43CD8" w:rsidRPr="00147499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i/>
                <w:sz w:val="24"/>
                <w:szCs w:val="24"/>
                <w:lang w:val="en-GB"/>
              </w:rPr>
            </w:pPr>
            <w:r w:rsidRPr="00147499">
              <w:rPr>
                <w:rFonts w:ascii="Calibri" w:hAnsi="Calibri" w:cs="Tahoma"/>
                <w:i/>
                <w:sz w:val="24"/>
                <w:szCs w:val="24"/>
                <w:lang w:val="en-GB"/>
              </w:rPr>
              <w:t>Dinner</w:t>
            </w:r>
          </w:p>
        </w:tc>
      </w:tr>
      <w:tr w:rsidR="00F43CD8" w:rsidRPr="0017274F" w:rsidTr="004723E4">
        <w:trPr>
          <w:trHeight w:val="528"/>
        </w:trPr>
        <w:tc>
          <w:tcPr>
            <w:tcW w:w="863" w:type="dxa"/>
            <w:shd w:val="clear" w:color="auto" w:fill="548DD4"/>
          </w:tcPr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</w:p>
          <w:p w:rsidR="00F43CD8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  <w:t>20.30</w:t>
            </w:r>
          </w:p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color w:val="FFFFFF"/>
                <w:sz w:val="24"/>
                <w:szCs w:val="24"/>
                <w:lang w:val="en-GB"/>
              </w:rPr>
            </w:pPr>
          </w:p>
        </w:tc>
        <w:tc>
          <w:tcPr>
            <w:tcW w:w="1088" w:type="dxa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b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b/>
                <w:sz w:val="24"/>
                <w:szCs w:val="24"/>
                <w:lang w:val="en-GB"/>
              </w:rPr>
              <w:t>Welcome</w:t>
            </w:r>
          </w:p>
        </w:tc>
        <w:tc>
          <w:tcPr>
            <w:tcW w:w="3544" w:type="dxa"/>
          </w:tcPr>
          <w:p w:rsidR="00F43CD8" w:rsidRPr="0017274F" w:rsidRDefault="00F43CD8" w:rsidP="004723E4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sz w:val="24"/>
                <w:szCs w:val="24"/>
                <w:lang w:val="en-GB"/>
              </w:rPr>
              <w:t>Evening in the city of Vienna</w:t>
            </w:r>
          </w:p>
        </w:tc>
        <w:tc>
          <w:tcPr>
            <w:tcW w:w="3544" w:type="dxa"/>
          </w:tcPr>
          <w:p w:rsidR="00F43CD8" w:rsidRPr="0017274F" w:rsidRDefault="00F43CD8" w:rsidP="00982E09">
            <w:pPr>
              <w:tabs>
                <w:tab w:val="center" w:pos="4153"/>
                <w:tab w:val="right" w:pos="8306"/>
              </w:tabs>
              <w:jc w:val="center"/>
              <w:rPr>
                <w:rFonts w:ascii="Calibri" w:hAnsi="Calibri" w:cs="Tahoma"/>
                <w:sz w:val="24"/>
                <w:szCs w:val="24"/>
                <w:lang w:val="en-GB"/>
              </w:rPr>
            </w:pPr>
            <w:r>
              <w:rPr>
                <w:rFonts w:ascii="Calibri" w:hAnsi="Calibri" w:cs="Tahoma"/>
                <w:sz w:val="24"/>
                <w:szCs w:val="24"/>
                <w:lang w:val="en-GB"/>
              </w:rPr>
              <w:t>Tribute to Danube Party</w:t>
            </w:r>
            <w:r w:rsidR="003D7482">
              <w:rPr>
                <w:rFonts w:ascii="Calibri" w:hAnsi="Calibri" w:cs="Tahoma"/>
                <w:sz w:val="24"/>
                <w:szCs w:val="24"/>
                <w:lang w:val="en-GB"/>
              </w:rPr>
              <w:br/>
            </w:r>
            <w:r w:rsidR="003D7482" w:rsidRPr="003D7482">
              <w:rPr>
                <w:rFonts w:ascii="Calibri" w:hAnsi="Calibri" w:cs="Tahoma"/>
                <w:b/>
                <w:sz w:val="24"/>
                <w:szCs w:val="24"/>
                <w:highlight w:val="darkGray"/>
                <w:lang w:val="en-GB"/>
              </w:rPr>
              <w:t>20</w:t>
            </w:r>
            <w:r w:rsidR="003D7482" w:rsidRPr="003D7482">
              <w:rPr>
                <w:rFonts w:ascii="Calibri" w:hAnsi="Calibri" w:cs="Tahoma"/>
                <w:b/>
                <w:sz w:val="24"/>
                <w:szCs w:val="24"/>
                <w:highlight w:val="darkGray"/>
                <w:vertAlign w:val="superscript"/>
                <w:lang w:val="en-GB"/>
              </w:rPr>
              <w:t>th</w:t>
            </w:r>
            <w:r w:rsidR="003D7482" w:rsidRPr="003D7482">
              <w:rPr>
                <w:rFonts w:ascii="Calibri" w:hAnsi="Calibri" w:cs="Tahoma"/>
                <w:b/>
                <w:sz w:val="24"/>
                <w:szCs w:val="24"/>
                <w:highlight w:val="darkGray"/>
                <w:lang w:val="en-GB"/>
              </w:rPr>
              <w:t xml:space="preserve"> May DEPARTURE</w:t>
            </w:r>
          </w:p>
        </w:tc>
      </w:tr>
    </w:tbl>
    <w:p w:rsidR="00A96F47" w:rsidRPr="0017274F" w:rsidRDefault="00A96F47" w:rsidP="004723E4">
      <w:pPr>
        <w:rPr>
          <w:rFonts w:ascii="Calibri" w:hAnsi="Calibri"/>
          <w:sz w:val="24"/>
          <w:szCs w:val="24"/>
          <w:lang w:val="en-GB"/>
        </w:rPr>
      </w:pPr>
    </w:p>
    <w:sectPr w:rsidR="00A96F47" w:rsidRPr="0017274F" w:rsidSect="009669D4">
      <w:headerReference w:type="default" r:id="rId7"/>
      <w:footerReference w:type="default" r:id="rId8"/>
      <w:pgSz w:w="11900" w:h="16840"/>
      <w:pgMar w:top="1417" w:right="843" w:bottom="1417" w:left="1701" w:header="284" w:footer="641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6BD7" w:rsidRDefault="00C96BD7" w:rsidP="0047051E">
      <w:r>
        <w:separator/>
      </w:r>
    </w:p>
  </w:endnote>
  <w:endnote w:type="continuationSeparator" w:id="0">
    <w:p w:rsidR="00C96BD7" w:rsidRDefault="00C96BD7" w:rsidP="004705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E59" w:rsidRPr="007E0B94" w:rsidRDefault="00D53E59" w:rsidP="0047051E">
    <w:pPr>
      <w:pStyle w:val="Fuzeile"/>
      <w:ind w:left="-1134"/>
      <w:jc w:val="center"/>
      <w:rPr>
        <w:noProof/>
        <w:lang w:val="en-GB" w:eastAsia="de-AT"/>
      </w:rPr>
    </w:pPr>
    <w:r w:rsidRPr="007E0B94">
      <w:rPr>
        <w:noProof/>
        <w:lang w:val="en-GB" w:eastAsia="de-AT"/>
      </w:rPr>
      <w:t>An initative by</w:t>
    </w:r>
  </w:p>
  <w:p w:rsidR="00D53E59" w:rsidRPr="007E0B94" w:rsidRDefault="00E834D3" w:rsidP="006F40AC">
    <w:pPr>
      <w:pStyle w:val="Fuzeile"/>
      <w:ind w:left="-1134" w:right="-283"/>
      <w:jc w:val="center"/>
      <w:rPr>
        <w:noProof/>
        <w:lang w:val="en-GB" w:eastAsia="de-AT"/>
      </w:rPr>
    </w:pPr>
    <w:r>
      <w:rPr>
        <w:noProof/>
        <w:lang w:val="de-AT" w:eastAsia="de-AT"/>
      </w:rPr>
      <w:drawing>
        <wp:inline distT="0" distB="0" distL="0" distR="0">
          <wp:extent cx="1276350" cy="323850"/>
          <wp:effectExtent l="19050" t="0" r="0" b="0"/>
          <wp:docPr id="3" name="Grafik 0" descr="jia_logo_300_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jia_logo_300_neu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53E59" w:rsidRPr="007E0B94">
      <w:rPr>
        <w:noProof/>
        <w:lang w:val="en-GB" w:eastAsia="de-AT"/>
      </w:rPr>
      <w:t xml:space="preserve">    </w:t>
    </w:r>
    <w:r>
      <w:rPr>
        <w:noProof/>
        <w:lang w:val="de-AT" w:eastAsia="de-AT"/>
      </w:rPr>
      <w:drawing>
        <wp:inline distT="0" distB="0" distL="0" distR="0">
          <wp:extent cx="752475" cy="504825"/>
          <wp:effectExtent l="19050" t="0" r="9525" b="0"/>
          <wp:docPr id="4" name="Grafik 8" descr="SE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SE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53E59" w:rsidRPr="007E0B94">
      <w:rPr>
        <w:noProof/>
        <w:lang w:val="en-GB" w:eastAsia="de-AT"/>
      </w:rPr>
      <w:t xml:space="preserve">    </w:t>
    </w:r>
    <w:r>
      <w:rPr>
        <w:noProof/>
        <w:lang w:val="de-AT" w:eastAsia="de-AT"/>
      </w:rPr>
      <w:drawing>
        <wp:inline distT="0" distB="0" distL="0" distR="0">
          <wp:extent cx="1133475" cy="419100"/>
          <wp:effectExtent l="19050" t="0" r="9525" b="0"/>
          <wp:docPr id="5" name="Bild 2" descr="P:\Allgemein IZ\Logos\BMBF Bildung und Frauen\BMBF_Logo_Zusatz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P:\Allgemein IZ\Logos\BMBF Bildung und Frauen\BMBF_Logo_Zusatz_CMYK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53E59" w:rsidRPr="007E0B94">
      <w:rPr>
        <w:noProof/>
        <w:lang w:val="en-GB" w:eastAsia="de-AT"/>
      </w:rPr>
      <w:t xml:space="preserve">    </w:t>
    </w:r>
    <w:r>
      <w:rPr>
        <w:noProof/>
        <w:lang w:val="de-AT" w:eastAsia="de-AT"/>
      </w:rPr>
      <w:drawing>
        <wp:inline distT="0" distB="0" distL="0" distR="0">
          <wp:extent cx="809625" cy="590550"/>
          <wp:effectExtent l="19050" t="0" r="9525" b="0"/>
          <wp:docPr id="6" name="Bild 6" descr="C:\Users\marcofrimberger\AppData\Local\Microsoft\Windows\Temporary Internet Files\Content.Word\NCSSZI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 descr="C:\Users\marcofrimberger\AppData\Local\Microsoft\Windows\Temporary Internet Files\Content.Word\NCSSZI_logo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53E59" w:rsidRPr="007E0B94">
      <w:rPr>
        <w:noProof/>
        <w:lang w:val="en-GB" w:eastAsia="de-AT"/>
      </w:rPr>
      <w:t xml:space="preserve">     </w:t>
    </w:r>
    <w:r>
      <w:rPr>
        <w:noProof/>
        <w:lang w:val="de-AT" w:eastAsia="de-AT"/>
      </w:rPr>
      <w:drawing>
        <wp:inline distT="0" distB="0" distL="0" distR="0">
          <wp:extent cx="771525" cy="514350"/>
          <wp:effectExtent l="19050" t="0" r="9525" b="0"/>
          <wp:docPr id="7" name="Bild 5" descr="\\INTERKULTSERVER\RedirectedFolders\MarcoFrimberger\My Documents\My Pictures\EE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 descr="\\INTERKULTSERVER\RedirectedFolders\MarcoFrimberger\My Documents\My Pictures\EEC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53E59" w:rsidRDefault="00D53E59" w:rsidP="00D53E59">
    <w:pPr>
      <w:pStyle w:val="Fuzeile"/>
      <w:ind w:left="-1134" w:right="-283"/>
      <w:jc w:val="center"/>
      <w:rPr>
        <w:color w:val="1F497D"/>
      </w:rPr>
    </w:pPr>
  </w:p>
  <w:p w:rsidR="00D53E59" w:rsidRDefault="00D53E59" w:rsidP="00D53E59">
    <w:pPr>
      <w:pStyle w:val="Fuzeile"/>
      <w:ind w:left="-1134" w:right="-283"/>
      <w:jc w:val="center"/>
    </w:pPr>
    <w:r>
      <w:rPr>
        <w:color w:val="1F497D"/>
      </w:rPr>
      <w:t>The event is financed by European Union funds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6BD7" w:rsidRDefault="00C96BD7" w:rsidP="0047051E">
      <w:r>
        <w:separator/>
      </w:r>
    </w:p>
  </w:footnote>
  <w:footnote w:type="continuationSeparator" w:id="0">
    <w:p w:rsidR="00C96BD7" w:rsidRDefault="00C96BD7" w:rsidP="004705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E59" w:rsidRDefault="00E834D3">
    <w:pPr>
      <w:pStyle w:val="Kopfzeile"/>
    </w:pPr>
    <w:r>
      <w:rPr>
        <w:noProof/>
        <w:lang w:val="de-AT" w:eastAsia="de-AT"/>
      </w:rPr>
      <w:drawing>
        <wp:inline distT="0" distB="0" distL="0" distR="0">
          <wp:extent cx="1800225" cy="733425"/>
          <wp:effectExtent l="19050" t="0" r="9525" b="0"/>
          <wp:docPr id="1" name="Bild 1" descr="Logo-09_people+skil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09_people+skill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53E59">
      <w:tab/>
    </w:r>
    <w:r w:rsidR="00D53E59">
      <w:tab/>
    </w:r>
    <w:r>
      <w:rPr>
        <w:noProof/>
        <w:lang w:val="de-AT" w:eastAsia="de-AT"/>
      </w:rPr>
      <w:drawing>
        <wp:inline distT="0" distB="0" distL="0" distR="0">
          <wp:extent cx="2133600" cy="609600"/>
          <wp:effectExtent l="19050" t="0" r="0" b="0"/>
          <wp:docPr id="2" name="Bild 2" descr="EUErasmusPlus_Flagge_J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UErasmusPlus_Flagge_Ji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000ABD"/>
    <w:multiLevelType w:val="hybridMultilevel"/>
    <w:tmpl w:val="A58A2610"/>
    <w:lvl w:ilvl="0" w:tplc="6290A288">
      <w:start w:val="17"/>
      <w:numFmt w:val="bullet"/>
      <w:lvlText w:val="-"/>
      <w:lvlJc w:val="left"/>
      <w:pPr>
        <w:ind w:left="720" w:hanging="360"/>
      </w:pPr>
      <w:rPr>
        <w:rFonts w:ascii="Calibri" w:eastAsia="SimSun" w:hAnsi="Calibri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F104D0"/>
    <w:multiLevelType w:val="hybridMultilevel"/>
    <w:tmpl w:val="99909934"/>
    <w:lvl w:ilvl="0" w:tplc="1B2A7784">
      <w:start w:val="17"/>
      <w:numFmt w:val="bullet"/>
      <w:lvlText w:val="-"/>
      <w:lvlJc w:val="left"/>
      <w:pPr>
        <w:ind w:left="1080" w:hanging="360"/>
      </w:pPr>
      <w:rPr>
        <w:rFonts w:ascii="Calibri" w:eastAsia="SimSun" w:hAnsi="Calibri" w:cs="Tahoma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88F0675"/>
    <w:multiLevelType w:val="hybridMultilevel"/>
    <w:tmpl w:val="4F6EB488"/>
    <w:lvl w:ilvl="0" w:tplc="18BAF674">
      <w:start w:val="17"/>
      <w:numFmt w:val="bullet"/>
      <w:lvlText w:val="-"/>
      <w:lvlJc w:val="left"/>
      <w:pPr>
        <w:ind w:left="720" w:hanging="360"/>
      </w:pPr>
      <w:rPr>
        <w:rFonts w:ascii="Calibri" w:eastAsia="SimSun" w:hAnsi="Calibri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3F01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1E24"/>
    <w:rsid w:val="00021E24"/>
    <w:rsid w:val="000B628C"/>
    <w:rsid w:val="00112910"/>
    <w:rsid w:val="00147499"/>
    <w:rsid w:val="0017274F"/>
    <w:rsid w:val="002610EB"/>
    <w:rsid w:val="002F0604"/>
    <w:rsid w:val="003011A9"/>
    <w:rsid w:val="003B5ABD"/>
    <w:rsid w:val="003D7482"/>
    <w:rsid w:val="0043680F"/>
    <w:rsid w:val="0047051E"/>
    <w:rsid w:val="004723E4"/>
    <w:rsid w:val="005A6164"/>
    <w:rsid w:val="00631AB8"/>
    <w:rsid w:val="0065779E"/>
    <w:rsid w:val="006A0289"/>
    <w:rsid w:val="006F380E"/>
    <w:rsid w:val="006F40AC"/>
    <w:rsid w:val="00737882"/>
    <w:rsid w:val="007D1C0B"/>
    <w:rsid w:val="007E0B94"/>
    <w:rsid w:val="008258DB"/>
    <w:rsid w:val="008361AB"/>
    <w:rsid w:val="00955F12"/>
    <w:rsid w:val="009669D4"/>
    <w:rsid w:val="00A96F47"/>
    <w:rsid w:val="00AD616D"/>
    <w:rsid w:val="00BD5376"/>
    <w:rsid w:val="00C25601"/>
    <w:rsid w:val="00C72CFB"/>
    <w:rsid w:val="00C96BD7"/>
    <w:rsid w:val="00D53E59"/>
    <w:rsid w:val="00E834D3"/>
    <w:rsid w:val="00EF611E"/>
    <w:rsid w:val="00F43CD8"/>
    <w:rsid w:val="00FD11ED"/>
    <w:rsid w:val="00FE3A1E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021E24"/>
    <w:rPr>
      <w:rFonts w:ascii="Verdana" w:eastAsia="SimSun" w:hAnsi="Verdana" w:cs="Arial"/>
      <w:lang w:val="sl-SI"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47051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7051E"/>
    <w:rPr>
      <w:rFonts w:ascii="Verdana" w:eastAsia="SimSun" w:hAnsi="Verdana" w:cs="Arial"/>
      <w:lang w:val="sl-SI" w:eastAsia="zh-CN"/>
    </w:rPr>
  </w:style>
  <w:style w:type="paragraph" w:styleId="Fuzeile">
    <w:name w:val="footer"/>
    <w:basedOn w:val="Standard"/>
    <w:link w:val="FuzeileZchn"/>
    <w:uiPriority w:val="99"/>
    <w:semiHidden/>
    <w:unhideWhenUsed/>
    <w:rsid w:val="0047051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7051E"/>
    <w:rPr>
      <w:rFonts w:ascii="Verdana" w:eastAsia="SimSun" w:hAnsi="Verdana" w:cs="Arial"/>
      <w:lang w:val="sl-SI" w:eastAsia="zh-CN"/>
    </w:rPr>
  </w:style>
  <w:style w:type="character" w:styleId="Hyperlink">
    <w:name w:val="Hyperlink"/>
    <w:uiPriority w:val="99"/>
    <w:unhideWhenUsed/>
    <w:rsid w:val="009669D4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291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2910"/>
    <w:rPr>
      <w:rFonts w:ascii="Tahoma" w:eastAsia="SimSun" w:hAnsi="Tahoma" w:cs="Tahoma"/>
      <w:sz w:val="16"/>
      <w:szCs w:val="16"/>
      <w:lang w:val="sl-SI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1090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Interkulturelles Zentrum</Company>
  <LinksUpToDate>false</LinksUpToDate>
  <CharactersWithSpaces>1260</CharactersWithSpaces>
  <SharedDoc>false</SharedDoc>
  <HLinks>
    <vt:vector size="6" baseType="variant">
      <vt:variant>
        <vt:i4>5177434</vt:i4>
      </vt:variant>
      <vt:variant>
        <vt:i4>0</vt:i4>
      </vt:variant>
      <vt:variant>
        <vt:i4>0</vt:i4>
      </vt:variant>
      <vt:variant>
        <vt:i4>5</vt:i4>
      </vt:variant>
      <vt:variant>
        <vt:lpwstr>http://www.youthpolicy.org/team/manfred/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Gisèle EVRARD</dc:creator>
  <cp:lastModifiedBy>joerg.musterle</cp:lastModifiedBy>
  <cp:revision>8</cp:revision>
  <cp:lastPrinted>2014-04-27T18:14:00Z</cp:lastPrinted>
  <dcterms:created xsi:type="dcterms:W3CDTF">2016-02-10T09:11:00Z</dcterms:created>
  <dcterms:modified xsi:type="dcterms:W3CDTF">2016-03-01T09:54:00Z</dcterms:modified>
</cp:coreProperties>
</file>